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C" w:rsidRDefault="00531E98" w:rsidP="007C24B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F10ABA" w:rsidP="00F12720">
      <w:pPr>
        <w:ind w:firstLine="425"/>
        <w:jc w:val="right"/>
        <w:rPr>
          <w:i/>
        </w:rPr>
      </w:pPr>
      <w:r>
        <w:rPr>
          <w:i/>
        </w:rPr>
        <w:t>Конышев В.А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F12720" w:rsidRPr="00BA7104" w:rsidRDefault="00F10ABA" w:rsidP="00BA7104">
      <w:pPr>
        <w:ind w:firstLine="425"/>
        <w:jc w:val="right"/>
        <w:rPr>
          <w:i/>
        </w:rPr>
      </w:pPr>
      <w:r>
        <w:rPr>
          <w:i/>
        </w:rPr>
        <w:t>Омская область</w:t>
      </w:r>
    </w:p>
    <w:p w:rsidR="00C13279" w:rsidRPr="00310E2F" w:rsidRDefault="00EA5875" w:rsidP="00BA7104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13279" w:rsidRPr="00C13279" w:rsidRDefault="00F10ABA" w:rsidP="00BA7104">
      <w:pPr>
        <w:spacing w:line="360" w:lineRule="auto"/>
        <w:jc w:val="center"/>
        <w:rPr>
          <w:b/>
          <w:sz w:val="28"/>
          <w:szCs w:val="28"/>
        </w:rPr>
      </w:pPr>
      <w:r w:rsidRPr="00C13279">
        <w:rPr>
          <w:b/>
          <w:sz w:val="28"/>
          <w:szCs w:val="28"/>
        </w:rPr>
        <w:t>Возможности образовательной среды при обучении биологии и географии для формирования пол</w:t>
      </w:r>
      <w:r w:rsidR="00D63DDF">
        <w:rPr>
          <w:b/>
          <w:sz w:val="28"/>
          <w:szCs w:val="28"/>
        </w:rPr>
        <w:t>ожительного образа родного края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(1 СЛ.)</w:t>
      </w:r>
      <w:r w:rsidRPr="00C13279">
        <w:rPr>
          <w:sz w:val="28"/>
          <w:szCs w:val="28"/>
        </w:rPr>
        <w:t xml:space="preserve"> Как выглядит Россия в наших глазах и глазах других народов? Каков образ России, исторически сложившийся и вм</w:t>
      </w:r>
      <w:r w:rsidRPr="00C13279">
        <w:rPr>
          <w:sz w:val="28"/>
          <w:szCs w:val="28"/>
        </w:rPr>
        <w:t>е</w:t>
      </w:r>
      <w:r w:rsidRPr="00C13279">
        <w:rPr>
          <w:sz w:val="28"/>
          <w:szCs w:val="28"/>
        </w:rPr>
        <w:t>сте с тем меняющийся сегодня? Можно ли влиять на формирование образа страны? С чего начинается Родина и из каких «кубиков» складывается привязанность и уважение к ней? Эти и многие другие вопросы становятся очень актуальными сегодня, в связи с растущей потребностью в понимании своей иденти</w:t>
      </w:r>
      <w:r w:rsidRPr="00C13279">
        <w:rPr>
          <w:sz w:val="28"/>
          <w:szCs w:val="28"/>
        </w:rPr>
        <w:t>ч</w:t>
      </w:r>
      <w:r w:rsidRPr="00C13279">
        <w:rPr>
          <w:sz w:val="28"/>
          <w:szCs w:val="28"/>
        </w:rPr>
        <w:t xml:space="preserve">ности. 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t xml:space="preserve"> </w:t>
      </w:r>
      <w:r w:rsidRPr="00C13279">
        <w:rPr>
          <w:b/>
          <w:sz w:val="28"/>
          <w:szCs w:val="28"/>
        </w:rPr>
        <w:t>(2 СЛ.)</w:t>
      </w:r>
      <w:r w:rsidRPr="00C13279">
        <w:rPr>
          <w:sz w:val="28"/>
          <w:szCs w:val="28"/>
        </w:rPr>
        <w:t xml:space="preserve"> В своем методическом семинаре, коллеги, я представ</w:t>
      </w:r>
      <w:r w:rsidR="00D63DDF">
        <w:rPr>
          <w:sz w:val="28"/>
          <w:szCs w:val="28"/>
        </w:rPr>
        <w:t>ляю</w:t>
      </w:r>
      <w:r w:rsidRPr="00C13279">
        <w:rPr>
          <w:sz w:val="28"/>
          <w:szCs w:val="28"/>
        </w:rPr>
        <w:t xml:space="preserve"> результат</w:t>
      </w:r>
      <w:r w:rsidR="00D63DDF">
        <w:rPr>
          <w:sz w:val="28"/>
          <w:szCs w:val="28"/>
        </w:rPr>
        <w:t>ы</w:t>
      </w:r>
      <w:r w:rsidRPr="00C13279">
        <w:rPr>
          <w:sz w:val="28"/>
          <w:szCs w:val="28"/>
        </w:rPr>
        <w:t xml:space="preserve"> своей практ</w:t>
      </w:r>
      <w:r w:rsidRPr="00C13279">
        <w:rPr>
          <w:sz w:val="28"/>
          <w:szCs w:val="28"/>
        </w:rPr>
        <w:t>и</w:t>
      </w:r>
      <w:r w:rsidRPr="00C13279">
        <w:rPr>
          <w:sz w:val="28"/>
          <w:szCs w:val="28"/>
        </w:rPr>
        <w:t>ческой деятельности</w:t>
      </w:r>
      <w:r w:rsidR="00D63DDF">
        <w:rPr>
          <w:sz w:val="28"/>
          <w:szCs w:val="28"/>
        </w:rPr>
        <w:t xml:space="preserve"> как ответы на поставленные вопросы</w:t>
      </w:r>
      <w:r w:rsidRPr="00C13279">
        <w:rPr>
          <w:sz w:val="28"/>
          <w:szCs w:val="28"/>
        </w:rPr>
        <w:t>.</w:t>
      </w:r>
    </w:p>
    <w:p w:rsidR="00F10ABA" w:rsidRPr="00C13279" w:rsidRDefault="00F10ABA" w:rsidP="00F10AB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13279">
        <w:rPr>
          <w:sz w:val="28"/>
          <w:szCs w:val="28"/>
        </w:rPr>
        <w:t>Я – сельский житель, родился, вырос, живу и работаю в маленьком селе Омской области, которое является уникальным местом</w:t>
      </w:r>
      <w:r w:rsidR="00D63DDF">
        <w:rPr>
          <w:sz w:val="28"/>
          <w:szCs w:val="28"/>
        </w:rPr>
        <w:t xml:space="preserve">. </w:t>
      </w:r>
      <w:r w:rsidRPr="00C13279">
        <w:rPr>
          <w:sz w:val="28"/>
          <w:szCs w:val="28"/>
        </w:rPr>
        <w:t xml:space="preserve">Поэтому оно </w:t>
      </w:r>
      <w:r w:rsidR="007F204F">
        <w:rPr>
          <w:sz w:val="28"/>
          <w:szCs w:val="28"/>
        </w:rPr>
        <w:t xml:space="preserve">(село </w:t>
      </w:r>
      <w:r w:rsidRPr="00C13279">
        <w:rPr>
          <w:sz w:val="28"/>
          <w:szCs w:val="28"/>
        </w:rPr>
        <w:t xml:space="preserve"> Степное) занимает важное место в моей жизни и профессиональной деятельности учителя географии и биологии.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(3 -4 СЛ.)</w:t>
      </w:r>
      <w:r w:rsidRPr="00C13279">
        <w:rPr>
          <w:sz w:val="28"/>
          <w:szCs w:val="28"/>
        </w:rPr>
        <w:t xml:space="preserve"> </w:t>
      </w:r>
      <w:r w:rsidR="00D63DDF">
        <w:rPr>
          <w:sz w:val="28"/>
          <w:szCs w:val="28"/>
        </w:rPr>
        <w:t>К сожалению, и</w:t>
      </w:r>
      <w:r w:rsidRPr="00C13279">
        <w:rPr>
          <w:sz w:val="28"/>
          <w:szCs w:val="28"/>
        </w:rPr>
        <w:t>ногда  слова «патриотизм» и «гражданственность» звучат высокопарно и неискренне.</w:t>
      </w:r>
      <w:r w:rsidRPr="00C13279">
        <w:rPr>
          <w:b/>
          <w:bCs/>
          <w:sz w:val="28"/>
          <w:szCs w:val="28"/>
        </w:rPr>
        <w:t xml:space="preserve"> </w:t>
      </w:r>
      <w:r w:rsidRPr="00C13279">
        <w:rPr>
          <w:sz w:val="28"/>
          <w:szCs w:val="28"/>
        </w:rPr>
        <w:t>Можно тысячу раз сказать, что нужно любить Родину, и ученики не поверят в это. А можно создать такую образовательную среду, которая будет пробуждать чувства и желания, позволит участвовать в создании настоящего, становиться истинными гражданами.</w:t>
      </w:r>
    </w:p>
    <w:p w:rsidR="00F10ABA" w:rsidRPr="00C13279" w:rsidRDefault="00D63DDF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 xml:space="preserve"> </w:t>
      </w:r>
      <w:r w:rsidR="00F10ABA" w:rsidRPr="00C13279">
        <w:rPr>
          <w:b/>
          <w:sz w:val="28"/>
          <w:szCs w:val="28"/>
        </w:rPr>
        <w:t>(5 СЛ.)</w:t>
      </w:r>
      <w:r w:rsidR="00F10ABA" w:rsidRPr="00C13279">
        <w:rPr>
          <w:sz w:val="28"/>
          <w:szCs w:val="28"/>
        </w:rPr>
        <w:t xml:space="preserve">  </w:t>
      </w:r>
      <w:r w:rsidR="00BA7104">
        <w:rPr>
          <w:sz w:val="28"/>
          <w:szCs w:val="28"/>
        </w:rPr>
        <w:t xml:space="preserve">Опора на теорию в области управления, педагогики и методики обучения географии и биологии позволила создать </w:t>
      </w:r>
      <w:r w:rsidR="00ED5E5C">
        <w:rPr>
          <w:sz w:val="28"/>
          <w:szCs w:val="28"/>
        </w:rPr>
        <w:t>функционально-модульную модель</w:t>
      </w:r>
      <w:r w:rsidR="00BA7104">
        <w:rPr>
          <w:sz w:val="28"/>
          <w:szCs w:val="28"/>
        </w:rPr>
        <w:t xml:space="preserve"> о</w:t>
      </w:r>
      <w:r w:rsidR="00ED5E5C">
        <w:rPr>
          <w:sz w:val="28"/>
          <w:szCs w:val="28"/>
        </w:rPr>
        <w:t>бразовательной</w:t>
      </w:r>
      <w:r w:rsidR="00BA7104">
        <w:rPr>
          <w:sz w:val="28"/>
          <w:szCs w:val="28"/>
        </w:rPr>
        <w:t xml:space="preserve"> сред</w:t>
      </w:r>
      <w:r w:rsidR="00ED5E5C">
        <w:rPr>
          <w:sz w:val="28"/>
          <w:szCs w:val="28"/>
        </w:rPr>
        <w:t>ы</w:t>
      </w:r>
      <w:r w:rsidR="00BA7104">
        <w:rPr>
          <w:sz w:val="28"/>
          <w:szCs w:val="28"/>
        </w:rPr>
        <w:t>.</w:t>
      </w:r>
    </w:p>
    <w:p w:rsidR="00D63DDF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(6 СЛ.)</w:t>
      </w:r>
      <w:r w:rsidRPr="00C13279">
        <w:rPr>
          <w:sz w:val="28"/>
          <w:szCs w:val="28"/>
        </w:rPr>
        <w:t xml:space="preserve">  Цель и задачи, ко</w:t>
      </w:r>
      <w:r w:rsidR="00ED5E5C">
        <w:rPr>
          <w:sz w:val="28"/>
          <w:szCs w:val="28"/>
        </w:rPr>
        <w:t xml:space="preserve">торые я поставил перед собой, </w:t>
      </w:r>
      <w:r w:rsidRPr="00C13279">
        <w:rPr>
          <w:sz w:val="28"/>
          <w:szCs w:val="28"/>
        </w:rPr>
        <w:t xml:space="preserve">результат осмысления почти 10-летней практики и того нового, что внесли ФГОС в мою деятельность: </w:t>
      </w:r>
      <w:r w:rsidRPr="00C13279">
        <w:rPr>
          <w:sz w:val="28"/>
          <w:szCs w:val="28"/>
        </w:rPr>
        <w:lastRenderedPageBreak/>
        <w:t>реализация деятел</w:t>
      </w:r>
      <w:r w:rsidRPr="00C13279">
        <w:rPr>
          <w:sz w:val="28"/>
          <w:szCs w:val="28"/>
        </w:rPr>
        <w:t>ь</w:t>
      </w:r>
      <w:r w:rsidRPr="00C13279">
        <w:rPr>
          <w:sz w:val="28"/>
          <w:szCs w:val="28"/>
        </w:rPr>
        <w:t>ностного подхода, введение в образовательный процесс исследовательской и проектной де</w:t>
      </w:r>
      <w:r w:rsidRPr="00C13279">
        <w:rPr>
          <w:sz w:val="28"/>
          <w:szCs w:val="28"/>
        </w:rPr>
        <w:t>я</w:t>
      </w:r>
      <w:r w:rsidRPr="00C13279">
        <w:rPr>
          <w:sz w:val="28"/>
          <w:szCs w:val="28"/>
        </w:rPr>
        <w:t xml:space="preserve">тельности, возможность индивидуализации обучения и реализации сетевой формы образовательных программ. 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(7 СЛ.)</w:t>
      </w:r>
      <w:r w:rsidRPr="00C13279">
        <w:rPr>
          <w:sz w:val="28"/>
          <w:szCs w:val="28"/>
        </w:rPr>
        <w:t xml:space="preserve"> Представляемая модель образовательной среды обучения географии и биологии в  </w:t>
      </w:r>
      <w:r w:rsidR="00ED5E5C">
        <w:rPr>
          <w:sz w:val="28"/>
          <w:szCs w:val="28"/>
        </w:rPr>
        <w:t xml:space="preserve">моей школе </w:t>
      </w:r>
      <w:r w:rsidRPr="00C13279">
        <w:rPr>
          <w:sz w:val="28"/>
          <w:szCs w:val="28"/>
        </w:rPr>
        <w:t xml:space="preserve"> построена по функционально-модульному принципу</w:t>
      </w:r>
      <w:r w:rsidR="007F204F">
        <w:rPr>
          <w:sz w:val="28"/>
          <w:szCs w:val="28"/>
        </w:rPr>
        <w:t>,</w:t>
      </w:r>
      <w:r w:rsidR="00D63DDF">
        <w:rPr>
          <w:sz w:val="28"/>
          <w:szCs w:val="28"/>
        </w:rPr>
        <w:t xml:space="preserve"> </w:t>
      </w:r>
      <w:r w:rsidR="007F204F">
        <w:rPr>
          <w:sz w:val="28"/>
          <w:szCs w:val="28"/>
        </w:rPr>
        <w:t>состоит из</w:t>
      </w:r>
      <w:r w:rsidR="00D63DDF">
        <w:rPr>
          <w:sz w:val="28"/>
          <w:szCs w:val="28"/>
        </w:rPr>
        <w:t xml:space="preserve"> 5 модулей</w:t>
      </w:r>
      <w:r w:rsidRPr="00C13279">
        <w:rPr>
          <w:sz w:val="28"/>
          <w:szCs w:val="28"/>
        </w:rPr>
        <w:t xml:space="preserve">. </w:t>
      </w:r>
    </w:p>
    <w:p w:rsidR="00D63DDF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(8 СЛ.)</w:t>
      </w:r>
      <w:r w:rsidRPr="00C13279">
        <w:rPr>
          <w:sz w:val="28"/>
          <w:szCs w:val="28"/>
        </w:rPr>
        <w:t xml:space="preserve"> В структуре модуля существенными являются следующие компоненты: материал</w:t>
      </w:r>
      <w:r w:rsidRPr="00C13279">
        <w:rPr>
          <w:sz w:val="28"/>
          <w:szCs w:val="28"/>
        </w:rPr>
        <w:t>ь</w:t>
      </w:r>
      <w:r w:rsidRPr="00C13279">
        <w:rPr>
          <w:sz w:val="28"/>
          <w:szCs w:val="28"/>
        </w:rPr>
        <w:t>но-технические условия, учебно-методическое обеспечение, формы организации деятельн</w:t>
      </w:r>
      <w:r w:rsidRPr="00C13279">
        <w:rPr>
          <w:sz w:val="28"/>
          <w:szCs w:val="28"/>
        </w:rPr>
        <w:t>о</w:t>
      </w:r>
      <w:r w:rsidRPr="00C13279">
        <w:rPr>
          <w:sz w:val="28"/>
          <w:szCs w:val="28"/>
        </w:rPr>
        <w:t xml:space="preserve">сти обучающихся, приемы формирования положительного образа родного края. </w:t>
      </w:r>
      <w:r w:rsidR="00AC6341">
        <w:rPr>
          <w:sz w:val="28"/>
          <w:szCs w:val="28"/>
        </w:rPr>
        <w:t xml:space="preserve">Остановимся на характеристиках каждого из </w:t>
      </w:r>
      <w:r w:rsidR="007F204F">
        <w:rPr>
          <w:sz w:val="28"/>
          <w:szCs w:val="28"/>
        </w:rPr>
        <w:t>модулей.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(9  СЛ.)</w:t>
      </w:r>
      <w:r w:rsidRPr="00C13279">
        <w:rPr>
          <w:sz w:val="28"/>
          <w:szCs w:val="28"/>
        </w:rPr>
        <w:t xml:space="preserve"> В рамках учебно-практического модуля обучающиеся осваивают теоретический материал, решают учебно-практические и учебно-познавательные задачи, разработанные на основе краеведческого материала. Рассматривание контуров изучаемых территорий дает много возможностей для творчества. Немного вообр</w:t>
      </w:r>
      <w:r w:rsidRPr="00C13279">
        <w:rPr>
          <w:sz w:val="28"/>
          <w:szCs w:val="28"/>
        </w:rPr>
        <w:t>а</w:t>
      </w:r>
      <w:r w:rsidRPr="00C13279">
        <w:rPr>
          <w:sz w:val="28"/>
          <w:szCs w:val="28"/>
        </w:rPr>
        <w:t xml:space="preserve">жения, несколько добавочных штрихов — и знакомые всем очертания села, района, области предстают в новом свете. Так, в контуре Омской области ученики «увидели» лапу медведя.  Яркие характерные сосредоточенные знаки, символы, ключевые представления </w:t>
      </w:r>
      <w:r w:rsidR="007F204F">
        <w:rPr>
          <w:sz w:val="28"/>
          <w:szCs w:val="28"/>
        </w:rPr>
        <w:t xml:space="preserve"> на основе приема «Образ-ассоциация» </w:t>
      </w:r>
      <w:r w:rsidRPr="00C13279">
        <w:rPr>
          <w:sz w:val="28"/>
          <w:szCs w:val="28"/>
        </w:rPr>
        <w:t xml:space="preserve"> помогают  узнать и запомнить информацию о родном крае.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(10 СЛ.)</w:t>
      </w:r>
      <w:r w:rsidRPr="00C13279">
        <w:rPr>
          <w:sz w:val="28"/>
          <w:szCs w:val="28"/>
        </w:rPr>
        <w:t xml:space="preserve"> Лабораторно-практический модуль предполагает  самостоятельный выбор объе</w:t>
      </w:r>
      <w:r w:rsidRPr="00C13279">
        <w:rPr>
          <w:sz w:val="28"/>
          <w:szCs w:val="28"/>
        </w:rPr>
        <w:t>к</w:t>
      </w:r>
      <w:r w:rsidRPr="00C13279">
        <w:rPr>
          <w:sz w:val="28"/>
          <w:szCs w:val="28"/>
        </w:rPr>
        <w:t>тов для изучения обучающимися, выполнение  групповых и индивидуальных  практических  работ на основе Дневника наблюдений и Дневника географа - следопыта. Для проведения исследований  в природе школьники изготавливают самодельное оборудование: эклиметр,  дальномер, гномон, лазерный нивелир, полевой курвиметр, диск Секка, «лисицу» или ва</w:t>
      </w:r>
      <w:r w:rsidRPr="00C13279">
        <w:rPr>
          <w:sz w:val="28"/>
          <w:szCs w:val="28"/>
        </w:rPr>
        <w:t>х</w:t>
      </w:r>
      <w:r w:rsidRPr="00C13279">
        <w:rPr>
          <w:sz w:val="28"/>
          <w:szCs w:val="28"/>
        </w:rPr>
        <w:t>тенную доску, метеоприборы и др. Прием «Нетрадиционное описание объектов»  помогает «улавливать» специфические черты, отражающие уникальность различных мест малой р</w:t>
      </w:r>
      <w:r w:rsidRPr="00C13279">
        <w:rPr>
          <w:sz w:val="28"/>
          <w:szCs w:val="28"/>
        </w:rPr>
        <w:t>о</w:t>
      </w:r>
      <w:r w:rsidRPr="00C13279">
        <w:rPr>
          <w:sz w:val="28"/>
          <w:szCs w:val="28"/>
        </w:rPr>
        <w:t xml:space="preserve">дины. </w:t>
      </w:r>
    </w:p>
    <w:p w:rsidR="00D63DDF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lastRenderedPageBreak/>
        <w:t>(11 СЛ.)</w:t>
      </w:r>
      <w:r w:rsidRPr="00C13279">
        <w:rPr>
          <w:sz w:val="28"/>
          <w:szCs w:val="28"/>
        </w:rPr>
        <w:t xml:space="preserve"> Учебно-полевой модуль. В рамках данного модуля организуются полевые практ</w:t>
      </w:r>
      <w:r w:rsidRPr="00C13279">
        <w:rPr>
          <w:sz w:val="28"/>
          <w:szCs w:val="28"/>
        </w:rPr>
        <w:t>и</w:t>
      </w:r>
      <w:r w:rsidR="00BA7104">
        <w:rPr>
          <w:sz w:val="28"/>
          <w:szCs w:val="28"/>
        </w:rPr>
        <w:t xml:space="preserve">кумы, </w:t>
      </w:r>
      <w:r w:rsidRPr="00C13279">
        <w:rPr>
          <w:sz w:val="28"/>
          <w:szCs w:val="28"/>
        </w:rPr>
        <w:t>обеспечивающие реализацию практической составляющей программ. В данном мод</w:t>
      </w:r>
      <w:r w:rsidRPr="00C13279">
        <w:rPr>
          <w:sz w:val="28"/>
          <w:szCs w:val="28"/>
        </w:rPr>
        <w:t>у</w:t>
      </w:r>
      <w:r w:rsidRPr="00C13279">
        <w:rPr>
          <w:sz w:val="28"/>
          <w:szCs w:val="28"/>
        </w:rPr>
        <w:t xml:space="preserve">ле хорошо работает прием «Полевые зарисовки»: обучающиеся во время полевых  выходов фиксируют свои наблюдения. Например, изображают </w:t>
      </w:r>
      <w:r w:rsidR="00ED5E5C">
        <w:rPr>
          <w:sz w:val="28"/>
          <w:szCs w:val="28"/>
        </w:rPr>
        <w:t>развитие</w:t>
      </w:r>
      <w:r w:rsidRPr="00C13279">
        <w:rPr>
          <w:sz w:val="28"/>
          <w:szCs w:val="28"/>
        </w:rPr>
        <w:t xml:space="preserve"> оврага и составл</w:t>
      </w:r>
      <w:r w:rsidRPr="00C13279">
        <w:rPr>
          <w:sz w:val="28"/>
          <w:szCs w:val="28"/>
        </w:rPr>
        <w:t>я</w:t>
      </w:r>
      <w:r w:rsidRPr="00C13279">
        <w:rPr>
          <w:sz w:val="28"/>
          <w:szCs w:val="28"/>
        </w:rPr>
        <w:t>ют план мероприятий по предотвращению роста овражной сети в районе с</w:t>
      </w:r>
      <w:r w:rsidR="00ED5E5C">
        <w:rPr>
          <w:sz w:val="28"/>
          <w:szCs w:val="28"/>
        </w:rPr>
        <w:t>.</w:t>
      </w:r>
      <w:r w:rsidRPr="00C13279">
        <w:rPr>
          <w:sz w:val="28"/>
          <w:szCs w:val="28"/>
        </w:rPr>
        <w:t xml:space="preserve"> Степное. 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(12 СЛ.)</w:t>
      </w:r>
      <w:r w:rsidRPr="00C13279">
        <w:rPr>
          <w:sz w:val="28"/>
          <w:szCs w:val="28"/>
        </w:rPr>
        <w:t xml:space="preserve"> Исследовательско-экспедиционный модуль реализуется в палаточном лагере «Камышловка» и в экспедициях по родному краю. Обучающиеся выполняют исследовател</w:t>
      </w:r>
      <w:r w:rsidRPr="00C13279">
        <w:rPr>
          <w:sz w:val="28"/>
          <w:szCs w:val="28"/>
        </w:rPr>
        <w:t>ь</w:t>
      </w:r>
      <w:r w:rsidRPr="00C13279">
        <w:rPr>
          <w:sz w:val="28"/>
          <w:szCs w:val="28"/>
        </w:rPr>
        <w:t>скую часть проектных работ по изучению природы, истории, культуры родного края. Для формирования положительного образа территории, например,  использую приемы: «Анализ фотографий», где  сравниваем фотографии разных лет  окрестностей села Степное, выявляем  причины изменений в природе, прогнозируем состояние окружающей среды и предлагаем комплекс мер по сохранению природного сообщества; прием «Игра масштабами», реализуя который, обучающиеся учатся определять географические координаты объектов природы по картам «Google» , с помощью спутниковых систем GPS и ГЛОНАСС, а также -   по картам Омской области и Марьяновского района. В результате изучения родного края дети создают собственные карты, например,  ими со</w:t>
      </w:r>
      <w:r w:rsidR="003B25D2">
        <w:rPr>
          <w:sz w:val="28"/>
          <w:szCs w:val="28"/>
        </w:rPr>
        <w:t>ставлена</w:t>
      </w:r>
      <w:r w:rsidRPr="00C13279">
        <w:rPr>
          <w:sz w:val="28"/>
          <w:szCs w:val="28"/>
        </w:rPr>
        <w:t xml:space="preserve"> экологическая карта региональной охраняемой природной территории «Камышловский лог», разработана настольная игра на основе карт «Путешествие по Марьяновской земле». Прием «Немое кино» направлен на развитие умения озвучивать фильмы о родном крае, снятые во время экспедиций. В итоге дети видят свое с</w:t>
      </w:r>
      <w:r w:rsidRPr="00C13279">
        <w:rPr>
          <w:sz w:val="28"/>
          <w:szCs w:val="28"/>
        </w:rPr>
        <w:t>е</w:t>
      </w:r>
      <w:r w:rsidRPr="00C13279">
        <w:rPr>
          <w:sz w:val="28"/>
          <w:szCs w:val="28"/>
        </w:rPr>
        <w:t xml:space="preserve">ло как  часть России и мира в целом. </w:t>
      </w:r>
    </w:p>
    <w:p w:rsidR="00D63DDF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b/>
          <w:sz w:val="28"/>
          <w:szCs w:val="28"/>
        </w:rPr>
        <w:t>(13 СЛ.)</w:t>
      </w:r>
      <w:r w:rsidRPr="00C13279">
        <w:rPr>
          <w:sz w:val="28"/>
          <w:szCs w:val="28"/>
        </w:rPr>
        <w:t xml:space="preserve"> При реализации музейно-рекреационного модуля  обучающиеся изучают музе</w:t>
      </w:r>
      <w:r w:rsidRPr="00C13279">
        <w:rPr>
          <w:sz w:val="28"/>
          <w:szCs w:val="28"/>
        </w:rPr>
        <w:t>й</w:t>
      </w:r>
      <w:r w:rsidRPr="00C13279">
        <w:rPr>
          <w:sz w:val="28"/>
          <w:szCs w:val="28"/>
        </w:rPr>
        <w:t>ные экспонаты (гербарии растений, коллекции животных, карты, атласы, археологические артефакты, палеонтологические находки), описывают их, проводят допустимую реставр</w:t>
      </w:r>
      <w:r w:rsidRPr="00C13279">
        <w:rPr>
          <w:sz w:val="28"/>
          <w:szCs w:val="28"/>
        </w:rPr>
        <w:t>а</w:t>
      </w:r>
      <w:r w:rsidRPr="00C13279">
        <w:rPr>
          <w:sz w:val="28"/>
          <w:szCs w:val="28"/>
        </w:rPr>
        <w:t>цию, оформляют тематические  выставки, разрабатывают и проводят эк</w:t>
      </w:r>
      <w:r w:rsidRPr="00C13279">
        <w:rPr>
          <w:sz w:val="28"/>
          <w:szCs w:val="28"/>
        </w:rPr>
        <w:t>с</w:t>
      </w:r>
      <w:r w:rsidRPr="00C13279">
        <w:rPr>
          <w:sz w:val="28"/>
          <w:szCs w:val="28"/>
        </w:rPr>
        <w:t>курсии для жителей и гостей села.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lastRenderedPageBreak/>
        <w:t xml:space="preserve">    Каждый модуль выполняет свою функцию, и в то же время все модули дополняют друг друга и взаимосвязаны между собой, обеспечивая формирование положительного образа родного края. </w:t>
      </w:r>
      <w:r w:rsidR="00D63DDF">
        <w:rPr>
          <w:sz w:val="28"/>
          <w:szCs w:val="28"/>
        </w:rPr>
        <w:t>Р</w:t>
      </w:r>
      <w:r w:rsidRPr="00C13279">
        <w:rPr>
          <w:sz w:val="28"/>
          <w:szCs w:val="28"/>
        </w:rPr>
        <w:t>а</w:t>
      </w:r>
      <w:r w:rsidRPr="00C13279">
        <w:rPr>
          <w:sz w:val="28"/>
          <w:szCs w:val="28"/>
        </w:rPr>
        <w:t>с</w:t>
      </w:r>
      <w:r w:rsidRPr="00C13279">
        <w:rPr>
          <w:sz w:val="28"/>
          <w:szCs w:val="28"/>
        </w:rPr>
        <w:t xml:space="preserve">ширение образовательной среды </w:t>
      </w:r>
      <w:r w:rsidR="00302EBE">
        <w:rPr>
          <w:sz w:val="28"/>
          <w:szCs w:val="28"/>
        </w:rPr>
        <w:t>дает</w:t>
      </w:r>
      <w:r w:rsidRPr="00C13279">
        <w:rPr>
          <w:sz w:val="28"/>
          <w:szCs w:val="28"/>
        </w:rPr>
        <w:t xml:space="preserve"> возможност</w:t>
      </w:r>
      <w:r w:rsidR="00302EBE">
        <w:rPr>
          <w:sz w:val="28"/>
          <w:szCs w:val="28"/>
        </w:rPr>
        <w:t>и</w:t>
      </w:r>
      <w:r w:rsidRPr="00C13279">
        <w:rPr>
          <w:sz w:val="28"/>
          <w:szCs w:val="28"/>
        </w:rPr>
        <w:t xml:space="preserve"> реализации индивидуальных образовательных планов обучающихся, осуществления их самостоятельной образовательной деятельности.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t xml:space="preserve"> </w:t>
      </w:r>
      <w:r w:rsidR="00D3260A">
        <w:rPr>
          <w:b/>
          <w:sz w:val="28"/>
          <w:szCs w:val="28"/>
        </w:rPr>
        <w:t>(14</w:t>
      </w:r>
      <w:r w:rsidR="00D3260A">
        <w:rPr>
          <w:b/>
          <w:sz w:val="28"/>
          <w:szCs w:val="28"/>
          <w:lang w:val="en-US"/>
        </w:rPr>
        <w:t xml:space="preserve">-15 </w:t>
      </w:r>
      <w:r w:rsidRPr="00C13279">
        <w:rPr>
          <w:b/>
          <w:sz w:val="28"/>
          <w:szCs w:val="28"/>
        </w:rPr>
        <w:t>СЛ.)</w:t>
      </w:r>
      <w:r w:rsidRPr="00C13279">
        <w:rPr>
          <w:sz w:val="28"/>
          <w:szCs w:val="28"/>
        </w:rPr>
        <w:t xml:space="preserve"> Каждый ученик имеет возможность конструировать индивидуальный план по  из</w:t>
      </w:r>
      <w:r w:rsidRPr="00C13279">
        <w:rPr>
          <w:sz w:val="28"/>
          <w:szCs w:val="28"/>
        </w:rPr>
        <w:t>у</w:t>
      </w:r>
      <w:r w:rsidRPr="00C13279">
        <w:rPr>
          <w:sz w:val="28"/>
          <w:szCs w:val="28"/>
        </w:rPr>
        <w:t>чению программного материала. Для этого я в каждой теме программы предлагаю различные  лабораторные и исследовательские работы, формы организации учебной деятельности. К</w:t>
      </w:r>
      <w:r w:rsidRPr="00C13279">
        <w:rPr>
          <w:sz w:val="28"/>
          <w:szCs w:val="28"/>
        </w:rPr>
        <w:t>о</w:t>
      </w:r>
      <w:r w:rsidRPr="00C13279">
        <w:rPr>
          <w:sz w:val="28"/>
          <w:szCs w:val="28"/>
        </w:rPr>
        <w:t>личество обучающихся, выбирающих обучение по индивидуальному плану, за последние 3 года выросло на 40 % и  в 2015 году  составило  65%. Все это способствует формиров</w:t>
      </w:r>
      <w:r w:rsidRPr="00C13279">
        <w:rPr>
          <w:sz w:val="28"/>
          <w:szCs w:val="28"/>
        </w:rPr>
        <w:t>а</w:t>
      </w:r>
      <w:r w:rsidRPr="00C13279">
        <w:rPr>
          <w:sz w:val="28"/>
          <w:szCs w:val="28"/>
        </w:rPr>
        <w:t>нию положительного образа родного края у обучающихся, что подтверждается материалами д</w:t>
      </w:r>
      <w:r w:rsidRPr="00C13279">
        <w:rPr>
          <w:sz w:val="28"/>
          <w:szCs w:val="28"/>
        </w:rPr>
        <w:t>и</w:t>
      </w:r>
      <w:r w:rsidRPr="00C13279">
        <w:rPr>
          <w:sz w:val="28"/>
          <w:szCs w:val="28"/>
        </w:rPr>
        <w:t xml:space="preserve">агностики. </w:t>
      </w:r>
    </w:p>
    <w:p w:rsidR="00F10ABA" w:rsidRPr="00C13279" w:rsidRDefault="00F10ABA" w:rsidP="00C13279">
      <w:pPr>
        <w:spacing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t xml:space="preserve"> </w:t>
      </w:r>
      <w:r w:rsidR="00D3260A">
        <w:rPr>
          <w:b/>
          <w:sz w:val="28"/>
          <w:szCs w:val="28"/>
        </w:rPr>
        <w:t>(1</w:t>
      </w:r>
      <w:r w:rsidR="00D3260A">
        <w:rPr>
          <w:b/>
          <w:sz w:val="28"/>
          <w:szCs w:val="28"/>
          <w:lang w:val="en-US"/>
        </w:rPr>
        <w:t>6</w:t>
      </w:r>
      <w:r w:rsidRPr="00C13279">
        <w:rPr>
          <w:b/>
          <w:sz w:val="28"/>
          <w:szCs w:val="28"/>
        </w:rPr>
        <w:t xml:space="preserve"> СЛ.)</w:t>
      </w:r>
      <w:r w:rsidRPr="00C13279">
        <w:rPr>
          <w:sz w:val="28"/>
          <w:szCs w:val="28"/>
        </w:rPr>
        <w:t xml:space="preserve">  При диагностике сформированности положительного образа территории были и</w:t>
      </w:r>
      <w:r w:rsidRPr="00C13279">
        <w:rPr>
          <w:sz w:val="28"/>
          <w:szCs w:val="28"/>
        </w:rPr>
        <w:t>с</w:t>
      </w:r>
      <w:r w:rsidRPr="00C13279">
        <w:rPr>
          <w:sz w:val="28"/>
          <w:szCs w:val="28"/>
        </w:rPr>
        <w:t>пользованы работы Д.В.Григорьева, П.В. Степанова: определялись когнитивный, ценностно-эмоциональный и деятельностный уровни.</w:t>
      </w:r>
      <w:r w:rsidR="00C13279" w:rsidRPr="00C13279">
        <w:rPr>
          <w:sz w:val="28"/>
          <w:szCs w:val="28"/>
        </w:rPr>
        <w:t xml:space="preserve"> </w:t>
      </w:r>
      <w:r w:rsidRPr="00C13279">
        <w:rPr>
          <w:sz w:val="28"/>
          <w:szCs w:val="28"/>
        </w:rPr>
        <w:t>Для определения когнитивного уровня сформированности положительного образа территории использовались те</w:t>
      </w:r>
      <w:r w:rsidRPr="00C13279">
        <w:rPr>
          <w:sz w:val="28"/>
          <w:szCs w:val="28"/>
        </w:rPr>
        <w:t>с</w:t>
      </w:r>
      <w:r w:rsidRPr="00C13279">
        <w:rPr>
          <w:sz w:val="28"/>
          <w:szCs w:val="28"/>
        </w:rPr>
        <w:t>ты, программы наблюд</w:t>
      </w:r>
      <w:r w:rsidR="00D63DDF">
        <w:rPr>
          <w:sz w:val="28"/>
          <w:szCs w:val="28"/>
        </w:rPr>
        <w:t xml:space="preserve">ения, вопросы для собеседования; ценностно-эмоционального уровня - </w:t>
      </w:r>
      <w:r w:rsidRPr="00C13279">
        <w:rPr>
          <w:sz w:val="28"/>
          <w:szCs w:val="28"/>
        </w:rPr>
        <w:t xml:space="preserve"> анкеты, беседы, дискуссии, прием «ядерного» оконтуривания образа.</w:t>
      </w:r>
      <w:r w:rsidR="00C13279" w:rsidRPr="00C13279">
        <w:rPr>
          <w:sz w:val="28"/>
          <w:szCs w:val="28"/>
        </w:rPr>
        <w:t xml:space="preserve"> </w:t>
      </w:r>
      <w:r w:rsidRPr="00C13279">
        <w:rPr>
          <w:sz w:val="28"/>
          <w:szCs w:val="28"/>
        </w:rPr>
        <w:t>Анализ включенности обучающихся в различные виды деятельности (социальные практики, исследовательские и проектные работы) показал готовность учащихся к сохран</w:t>
      </w:r>
      <w:r w:rsidRPr="00C13279">
        <w:rPr>
          <w:sz w:val="28"/>
          <w:szCs w:val="28"/>
        </w:rPr>
        <w:t>е</w:t>
      </w:r>
      <w:r w:rsidRPr="00C13279">
        <w:rPr>
          <w:sz w:val="28"/>
          <w:szCs w:val="28"/>
        </w:rPr>
        <w:t>нию и преобразованию природы родного края. Комплекс диагностик</w:t>
      </w:r>
      <w:r w:rsidR="00D63DDF">
        <w:rPr>
          <w:sz w:val="28"/>
          <w:szCs w:val="28"/>
        </w:rPr>
        <w:t xml:space="preserve">, разработанный мною, </w:t>
      </w:r>
      <w:r w:rsidRPr="00C13279">
        <w:rPr>
          <w:sz w:val="28"/>
          <w:szCs w:val="28"/>
        </w:rPr>
        <w:t>получил положи</w:t>
      </w:r>
      <w:r w:rsidR="00ED5E5C">
        <w:rPr>
          <w:sz w:val="28"/>
          <w:szCs w:val="28"/>
        </w:rPr>
        <w:t xml:space="preserve">тельную оценку в </w:t>
      </w:r>
      <w:r w:rsidR="00302EBE">
        <w:rPr>
          <w:sz w:val="28"/>
          <w:szCs w:val="28"/>
        </w:rPr>
        <w:t>БОУ ДПО «Институт развития образования Омской области»</w:t>
      </w:r>
      <w:r w:rsidRPr="00C13279">
        <w:rPr>
          <w:sz w:val="28"/>
          <w:szCs w:val="28"/>
        </w:rPr>
        <w:t>.</w:t>
      </w:r>
      <w:r w:rsidR="00C13279" w:rsidRPr="00C13279">
        <w:rPr>
          <w:sz w:val="28"/>
          <w:szCs w:val="28"/>
        </w:rPr>
        <w:t xml:space="preserve"> </w:t>
      </w:r>
    </w:p>
    <w:p w:rsidR="00F10ABA" w:rsidRPr="00C13279" w:rsidRDefault="00D3260A" w:rsidP="00F10A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(1</w:t>
      </w:r>
      <w:r w:rsidRPr="00D3260A">
        <w:rPr>
          <w:b/>
          <w:sz w:val="28"/>
          <w:szCs w:val="28"/>
        </w:rPr>
        <w:t>7</w:t>
      </w:r>
      <w:r w:rsidR="00F10ABA" w:rsidRPr="00C13279">
        <w:rPr>
          <w:b/>
          <w:sz w:val="28"/>
          <w:szCs w:val="28"/>
        </w:rPr>
        <w:t xml:space="preserve"> СЛ.)</w:t>
      </w:r>
      <w:r w:rsidR="00F10ABA" w:rsidRPr="00C13279">
        <w:rPr>
          <w:sz w:val="28"/>
          <w:szCs w:val="28"/>
        </w:rPr>
        <w:t xml:space="preserve"> Успехи </w:t>
      </w:r>
      <w:r w:rsidR="00905F9F" w:rsidRPr="00C13279">
        <w:rPr>
          <w:sz w:val="28"/>
          <w:szCs w:val="28"/>
        </w:rPr>
        <w:t xml:space="preserve">моих учеников </w:t>
      </w:r>
      <w:r w:rsidR="00F10ABA" w:rsidRPr="00C13279">
        <w:rPr>
          <w:sz w:val="28"/>
          <w:szCs w:val="28"/>
        </w:rPr>
        <w:t>в изучении географии и биологии позволяют убедит</w:t>
      </w:r>
      <w:r w:rsidR="00F10ABA" w:rsidRPr="00C13279">
        <w:rPr>
          <w:sz w:val="28"/>
          <w:szCs w:val="28"/>
        </w:rPr>
        <w:t>ь</w:t>
      </w:r>
      <w:r w:rsidR="00F10ABA" w:rsidRPr="00C13279">
        <w:rPr>
          <w:sz w:val="28"/>
          <w:szCs w:val="28"/>
        </w:rPr>
        <w:t>ся не только в эффективности, но и в практической значимости представленной системы педагогической деятельности, направленной, прежде всего, на развитие личности, формиров</w:t>
      </w:r>
      <w:r w:rsidR="00F10ABA" w:rsidRPr="00C13279">
        <w:rPr>
          <w:sz w:val="28"/>
          <w:szCs w:val="28"/>
        </w:rPr>
        <w:t>а</w:t>
      </w:r>
      <w:r w:rsidR="00F10ABA" w:rsidRPr="00C13279">
        <w:rPr>
          <w:sz w:val="28"/>
          <w:szCs w:val="28"/>
        </w:rPr>
        <w:t xml:space="preserve">ние гражданской позиции растущего </w:t>
      </w:r>
      <w:r w:rsidR="00F10ABA" w:rsidRPr="00C13279">
        <w:rPr>
          <w:sz w:val="28"/>
          <w:szCs w:val="28"/>
        </w:rPr>
        <w:lastRenderedPageBreak/>
        <w:t>человека. Около 60%  моих уч</w:t>
      </w:r>
      <w:r w:rsidR="00F10ABA" w:rsidRPr="00C13279">
        <w:rPr>
          <w:sz w:val="28"/>
          <w:szCs w:val="28"/>
        </w:rPr>
        <w:t>а</w:t>
      </w:r>
      <w:r w:rsidR="00F10ABA" w:rsidRPr="00C13279">
        <w:rPr>
          <w:sz w:val="28"/>
          <w:szCs w:val="28"/>
        </w:rPr>
        <w:t>щихся прославляют свое село, район, Омскую область, представляя свои работы  на различных ко</w:t>
      </w:r>
      <w:r w:rsidR="00F10ABA" w:rsidRPr="00C13279">
        <w:rPr>
          <w:sz w:val="28"/>
          <w:szCs w:val="28"/>
        </w:rPr>
        <w:t>н</w:t>
      </w:r>
      <w:r w:rsidR="00F10ABA" w:rsidRPr="00C13279">
        <w:rPr>
          <w:sz w:val="28"/>
          <w:szCs w:val="28"/>
        </w:rPr>
        <w:t>курсах регионального, межрегионального, всероссийского, международного уро</w:t>
      </w:r>
      <w:r w:rsidR="00F10ABA" w:rsidRPr="00C13279">
        <w:rPr>
          <w:sz w:val="28"/>
          <w:szCs w:val="28"/>
        </w:rPr>
        <w:t>в</w:t>
      </w:r>
      <w:r w:rsidR="00F10ABA" w:rsidRPr="00C13279">
        <w:rPr>
          <w:sz w:val="28"/>
          <w:szCs w:val="28"/>
        </w:rPr>
        <w:t xml:space="preserve">ней.    </w:t>
      </w:r>
    </w:p>
    <w:p w:rsidR="00F10ABA" w:rsidRPr="00C13279" w:rsidRDefault="00D3260A" w:rsidP="00F10A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  <w:lang w:val="en-US"/>
        </w:rPr>
        <w:t>8</w:t>
      </w:r>
      <w:r w:rsidR="00F10ABA" w:rsidRPr="00C13279">
        <w:rPr>
          <w:b/>
          <w:sz w:val="28"/>
          <w:szCs w:val="28"/>
        </w:rPr>
        <w:t xml:space="preserve"> СЛ.)</w:t>
      </w:r>
      <w:r w:rsidR="00F10ABA" w:rsidRPr="00C13279">
        <w:rPr>
          <w:sz w:val="28"/>
          <w:szCs w:val="28"/>
        </w:rPr>
        <w:t xml:space="preserve">  Для комплексной экспертизы образовательной среды  </w:t>
      </w:r>
      <w:r w:rsidR="00D63DDF">
        <w:rPr>
          <w:sz w:val="28"/>
          <w:szCs w:val="28"/>
        </w:rPr>
        <w:t xml:space="preserve">мною </w:t>
      </w:r>
      <w:r w:rsidR="00F10ABA" w:rsidRPr="00C13279">
        <w:rPr>
          <w:sz w:val="28"/>
          <w:szCs w:val="28"/>
        </w:rPr>
        <w:t>испол</w:t>
      </w:r>
      <w:r w:rsidR="00D63DDF">
        <w:rPr>
          <w:sz w:val="28"/>
          <w:szCs w:val="28"/>
        </w:rPr>
        <w:t>ьзовалась  методика В.А. Ясвина:</w:t>
      </w:r>
      <w:r w:rsidR="00F10ABA" w:rsidRPr="00C13279">
        <w:rPr>
          <w:sz w:val="28"/>
          <w:szCs w:val="28"/>
        </w:rPr>
        <w:t xml:space="preserve"> </w:t>
      </w:r>
      <w:r w:rsidR="00D63DDF">
        <w:rPr>
          <w:sz w:val="28"/>
          <w:szCs w:val="28"/>
        </w:rPr>
        <w:t>оценивалась образовательная</w:t>
      </w:r>
      <w:r w:rsidR="00F10ABA" w:rsidRPr="00C13279">
        <w:rPr>
          <w:sz w:val="28"/>
          <w:szCs w:val="28"/>
        </w:rPr>
        <w:t xml:space="preserve"> сред</w:t>
      </w:r>
      <w:r w:rsidR="00D63DDF">
        <w:rPr>
          <w:sz w:val="28"/>
          <w:szCs w:val="28"/>
        </w:rPr>
        <w:t>а</w:t>
      </w:r>
      <w:r w:rsidR="00F10ABA" w:rsidRPr="00C13279">
        <w:rPr>
          <w:sz w:val="28"/>
          <w:szCs w:val="28"/>
        </w:rPr>
        <w:t xml:space="preserve"> по пяти «базовым» параметрам</w:t>
      </w:r>
      <w:r w:rsidR="00D63DDF">
        <w:rPr>
          <w:sz w:val="28"/>
          <w:szCs w:val="28"/>
        </w:rPr>
        <w:t xml:space="preserve"> и</w:t>
      </w:r>
      <w:r w:rsidR="00F10ABA" w:rsidRPr="00C13279">
        <w:rPr>
          <w:sz w:val="28"/>
          <w:szCs w:val="28"/>
        </w:rPr>
        <w:t xml:space="preserve"> по шести параметрам «второго порядка</w:t>
      </w:r>
      <w:r w:rsidR="00AC6341">
        <w:rPr>
          <w:sz w:val="28"/>
          <w:szCs w:val="28"/>
        </w:rPr>
        <w:t>»</w:t>
      </w:r>
      <w:r w:rsidR="00BA7104">
        <w:rPr>
          <w:sz w:val="28"/>
          <w:szCs w:val="28"/>
        </w:rPr>
        <w:t xml:space="preserve">. </w:t>
      </w:r>
      <w:r w:rsidR="00F10ABA" w:rsidRPr="00C13279">
        <w:rPr>
          <w:sz w:val="28"/>
          <w:szCs w:val="28"/>
        </w:rPr>
        <w:t>На сла</w:t>
      </w:r>
      <w:r w:rsidR="00F10ABA" w:rsidRPr="00C13279">
        <w:rPr>
          <w:sz w:val="28"/>
          <w:szCs w:val="28"/>
        </w:rPr>
        <w:t>й</w:t>
      </w:r>
      <w:r w:rsidR="00F10ABA" w:rsidRPr="00C13279">
        <w:rPr>
          <w:sz w:val="28"/>
          <w:szCs w:val="28"/>
        </w:rPr>
        <w:t>де обобщенно представлены результаты диагностики. За 4 года прослеживается положител</w:t>
      </w:r>
      <w:r w:rsidR="00F10ABA" w:rsidRPr="00C13279">
        <w:rPr>
          <w:sz w:val="28"/>
          <w:szCs w:val="28"/>
        </w:rPr>
        <w:t>ь</w:t>
      </w:r>
      <w:r w:rsidR="00F10ABA" w:rsidRPr="00C13279">
        <w:rPr>
          <w:sz w:val="28"/>
          <w:szCs w:val="28"/>
        </w:rPr>
        <w:t xml:space="preserve">ная  динамика развития образовательной </w:t>
      </w:r>
      <w:r w:rsidR="00ED5E5C">
        <w:rPr>
          <w:sz w:val="28"/>
          <w:szCs w:val="28"/>
        </w:rPr>
        <w:t>среды</w:t>
      </w:r>
      <w:r w:rsidR="00F10ABA" w:rsidRPr="00C13279">
        <w:rPr>
          <w:sz w:val="28"/>
          <w:szCs w:val="28"/>
        </w:rPr>
        <w:t>.</w:t>
      </w:r>
    </w:p>
    <w:p w:rsidR="00BA7104" w:rsidRDefault="00D3260A" w:rsidP="00F10A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(1</w:t>
      </w:r>
      <w:r>
        <w:rPr>
          <w:b/>
          <w:sz w:val="28"/>
          <w:szCs w:val="28"/>
          <w:lang w:val="en-US"/>
        </w:rPr>
        <w:t>9</w:t>
      </w:r>
      <w:r w:rsidR="00F10ABA" w:rsidRPr="00C13279">
        <w:rPr>
          <w:b/>
          <w:sz w:val="28"/>
          <w:szCs w:val="28"/>
        </w:rPr>
        <w:t xml:space="preserve"> СЛ.)</w:t>
      </w:r>
      <w:r w:rsidR="00F10ABA" w:rsidRPr="00C13279">
        <w:rPr>
          <w:sz w:val="28"/>
          <w:szCs w:val="28"/>
        </w:rPr>
        <w:t xml:space="preserve"> Осуществить задуманное было бы невозможно без привлечения внешних партне</w:t>
      </w:r>
      <w:r w:rsidR="00BA7104">
        <w:rPr>
          <w:sz w:val="28"/>
          <w:szCs w:val="28"/>
        </w:rPr>
        <w:t xml:space="preserve">ров. </w:t>
      </w:r>
      <w:r w:rsidR="00ED5E5C">
        <w:rPr>
          <w:sz w:val="28"/>
          <w:szCs w:val="28"/>
        </w:rPr>
        <w:t xml:space="preserve">Это позволило </w:t>
      </w:r>
      <w:r w:rsidR="00F10ABA" w:rsidRPr="00C13279">
        <w:rPr>
          <w:sz w:val="28"/>
          <w:szCs w:val="28"/>
        </w:rPr>
        <w:t>активно участвовать в реализации гос</w:t>
      </w:r>
      <w:r w:rsidR="00F10ABA" w:rsidRPr="00C13279">
        <w:rPr>
          <w:sz w:val="28"/>
          <w:szCs w:val="28"/>
        </w:rPr>
        <w:t>у</w:t>
      </w:r>
      <w:r w:rsidR="00F10ABA" w:rsidRPr="00C13279">
        <w:rPr>
          <w:sz w:val="28"/>
          <w:szCs w:val="28"/>
        </w:rPr>
        <w:t>дарственных контрактов, грантовых проектов, получении целевых субсидий и   привлечь финансовые средства</w:t>
      </w:r>
      <w:r w:rsidR="00ED5E5C">
        <w:rPr>
          <w:sz w:val="28"/>
          <w:szCs w:val="28"/>
        </w:rPr>
        <w:t>.</w:t>
      </w:r>
      <w:r w:rsidR="00F10ABA" w:rsidRPr="00C13279">
        <w:rPr>
          <w:sz w:val="28"/>
          <w:szCs w:val="28"/>
        </w:rPr>
        <w:t xml:space="preserve"> </w:t>
      </w:r>
    </w:p>
    <w:p w:rsidR="00BA7104" w:rsidRDefault="00D3260A" w:rsidP="00F10A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20</w:t>
      </w:r>
      <w:r w:rsidR="00F10ABA" w:rsidRPr="00C13279">
        <w:rPr>
          <w:b/>
          <w:sz w:val="28"/>
          <w:szCs w:val="28"/>
        </w:rPr>
        <w:t xml:space="preserve"> СЛ.)</w:t>
      </w:r>
      <w:r w:rsidR="00F10ABA" w:rsidRPr="00C13279">
        <w:rPr>
          <w:sz w:val="28"/>
          <w:szCs w:val="28"/>
        </w:rPr>
        <w:t xml:space="preserve">  Одним из ярких проектов, поддержанных Министерством образования Омской о</w:t>
      </w:r>
      <w:r w:rsidR="00F10ABA" w:rsidRPr="00C13279">
        <w:rPr>
          <w:sz w:val="28"/>
          <w:szCs w:val="28"/>
        </w:rPr>
        <w:t>б</w:t>
      </w:r>
      <w:r w:rsidR="00F10ABA" w:rsidRPr="00C13279">
        <w:rPr>
          <w:sz w:val="28"/>
          <w:szCs w:val="28"/>
        </w:rPr>
        <w:t>ласти, БОУ ДПО «ИРООО», Омским отделением Русского географического общества и 21 муниципальными районами Омской области на базе полевого полигона и палаточного лагеря «Камышловка» стал областной экологический форум «Степной». На 14 исследовател</w:t>
      </w:r>
      <w:r w:rsidR="00F10ABA" w:rsidRPr="00C13279">
        <w:rPr>
          <w:sz w:val="28"/>
          <w:szCs w:val="28"/>
        </w:rPr>
        <w:t>ь</w:t>
      </w:r>
      <w:r w:rsidR="00F10ABA" w:rsidRPr="00C13279">
        <w:rPr>
          <w:sz w:val="28"/>
          <w:szCs w:val="28"/>
        </w:rPr>
        <w:t>ских  площадках 343 школьника и 80 педагогов изуча</w:t>
      </w:r>
      <w:r>
        <w:rPr>
          <w:sz w:val="28"/>
          <w:szCs w:val="28"/>
        </w:rPr>
        <w:t>ли объекты Камышловского лога,</w:t>
      </w:r>
      <w:r w:rsidRPr="00D3260A">
        <w:rPr>
          <w:sz w:val="28"/>
          <w:szCs w:val="28"/>
        </w:rPr>
        <w:t xml:space="preserve"> </w:t>
      </w:r>
      <w:r w:rsidR="00F10ABA" w:rsidRPr="00C13279">
        <w:rPr>
          <w:sz w:val="28"/>
          <w:szCs w:val="28"/>
        </w:rPr>
        <w:t>отрабатывали методики полевых исследований по проблемам картографии, археологии, орн</w:t>
      </w:r>
      <w:r w:rsidR="00F10ABA" w:rsidRPr="00C13279">
        <w:rPr>
          <w:sz w:val="28"/>
          <w:szCs w:val="28"/>
        </w:rPr>
        <w:t>и</w:t>
      </w:r>
      <w:r w:rsidR="00F10ABA" w:rsidRPr="00C13279">
        <w:rPr>
          <w:sz w:val="28"/>
          <w:szCs w:val="28"/>
        </w:rPr>
        <w:t xml:space="preserve">тологии, гидрологии, почвоведения, ботаники, зоологии, экологии, гидробиологии. </w:t>
      </w:r>
      <w:r>
        <w:rPr>
          <w:sz w:val="28"/>
          <w:szCs w:val="28"/>
        </w:rPr>
        <w:t xml:space="preserve">Форум был освещен в «Учительской газете» </w:t>
      </w:r>
      <w:r w:rsidRPr="00767A64">
        <w:rPr>
          <w:sz w:val="28"/>
          <w:szCs w:val="28"/>
        </w:rPr>
        <w:t>№42 от 21 октября 2014 года</w:t>
      </w:r>
      <w:r>
        <w:rPr>
          <w:sz w:val="28"/>
          <w:szCs w:val="28"/>
        </w:rPr>
        <w:t xml:space="preserve"> (</w:t>
      </w:r>
      <w:hyperlink r:id="rId8" w:history="1">
        <w:r>
          <w:rPr>
            <w:rStyle w:val="ab"/>
            <w:sz w:val="28"/>
            <w:szCs w:val="28"/>
          </w:rPr>
          <w:t>htt</w:t>
        </w:r>
        <w:r>
          <w:rPr>
            <w:rStyle w:val="ab"/>
            <w:sz w:val="28"/>
            <w:szCs w:val="28"/>
          </w:rPr>
          <w:t>p</w:t>
        </w:r>
        <w:r>
          <w:rPr>
            <w:rStyle w:val="ab"/>
            <w:sz w:val="28"/>
            <w:szCs w:val="28"/>
          </w:rPr>
          <w:t>:/www.ug.ru/archive/57845</w:t>
        </w:r>
      </w:hyperlink>
      <w:r>
        <w:rPr>
          <w:sz w:val="28"/>
          <w:szCs w:val="28"/>
        </w:rPr>
        <w:t>).</w:t>
      </w:r>
    </w:p>
    <w:p w:rsidR="00F10ABA" w:rsidRPr="00C13279" w:rsidRDefault="00F10ABA" w:rsidP="00F10ABA">
      <w:pPr>
        <w:spacing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t>«Люблю и знаю, знаю и люблю! И тем сильней люблю, чем больше знаю!» - эти слова известного русского географа Юрия Ефремова являются для меня отправной точкой в орган</w:t>
      </w:r>
      <w:r w:rsidRPr="00C13279">
        <w:rPr>
          <w:sz w:val="28"/>
          <w:szCs w:val="28"/>
        </w:rPr>
        <w:t>и</w:t>
      </w:r>
      <w:r w:rsidRPr="00C13279">
        <w:rPr>
          <w:sz w:val="28"/>
          <w:szCs w:val="28"/>
        </w:rPr>
        <w:t>зации   деятельности обучающихся  по изучению родного края и формированию его полож</w:t>
      </w:r>
      <w:r w:rsidRPr="00C13279">
        <w:rPr>
          <w:sz w:val="28"/>
          <w:szCs w:val="28"/>
        </w:rPr>
        <w:t>и</w:t>
      </w:r>
      <w:r w:rsidRPr="00C13279">
        <w:rPr>
          <w:sz w:val="28"/>
          <w:szCs w:val="28"/>
        </w:rPr>
        <w:t xml:space="preserve">тельного образа. </w:t>
      </w:r>
    </w:p>
    <w:p w:rsidR="00F10ABA" w:rsidRPr="00C13279" w:rsidRDefault="00F10ABA" w:rsidP="00F10AB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279">
        <w:rPr>
          <w:sz w:val="28"/>
          <w:szCs w:val="28"/>
        </w:rPr>
        <w:t xml:space="preserve"> </w:t>
      </w:r>
      <w:r w:rsidR="00D3260A">
        <w:rPr>
          <w:b/>
          <w:sz w:val="28"/>
          <w:szCs w:val="28"/>
        </w:rPr>
        <w:t>(2</w:t>
      </w:r>
      <w:r w:rsidR="00D3260A">
        <w:rPr>
          <w:b/>
          <w:sz w:val="28"/>
          <w:szCs w:val="28"/>
          <w:lang w:val="en-US"/>
        </w:rPr>
        <w:t>1</w:t>
      </w:r>
      <w:r w:rsidRPr="00C13279">
        <w:rPr>
          <w:b/>
          <w:sz w:val="28"/>
          <w:szCs w:val="28"/>
        </w:rPr>
        <w:t xml:space="preserve"> СЛ.)</w:t>
      </w:r>
      <w:r w:rsidRPr="00C13279">
        <w:rPr>
          <w:sz w:val="28"/>
          <w:szCs w:val="28"/>
        </w:rPr>
        <w:t xml:space="preserve"> Представленный список литературы, к сожалению, только частично отражает то, что я использую в моей педагогической практике.</w:t>
      </w:r>
    </w:p>
    <w:p w:rsidR="00F10ABA" w:rsidRPr="00C13279" w:rsidRDefault="00F10ABA" w:rsidP="00E26D1D">
      <w:pPr>
        <w:spacing w:line="360" w:lineRule="auto"/>
        <w:ind w:firstLine="425"/>
        <w:jc w:val="both"/>
        <w:rPr>
          <w:sz w:val="28"/>
          <w:szCs w:val="28"/>
        </w:rPr>
      </w:pPr>
    </w:p>
    <w:sectPr w:rsidR="00F10ABA" w:rsidRPr="00C13279" w:rsidSect="002707E5">
      <w:head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7F" w:rsidRDefault="00CC237F" w:rsidP="00310E2F">
      <w:r>
        <w:separator/>
      </w:r>
    </w:p>
  </w:endnote>
  <w:endnote w:type="continuationSeparator" w:id="1">
    <w:p w:rsidR="00CC237F" w:rsidRDefault="00CC237F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7F" w:rsidRDefault="00CC237F" w:rsidP="00310E2F">
      <w:r>
        <w:separator/>
      </w:r>
    </w:p>
  </w:footnote>
  <w:footnote w:type="continuationSeparator" w:id="1">
    <w:p w:rsidR="00CC237F" w:rsidRDefault="00CC237F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531E98">
        <w:rPr>
          <w:noProof/>
        </w:rPr>
        <w:t>5</w:t>
      </w:r>
    </w:fldSimple>
  </w:p>
  <w:p w:rsidR="00310E2F" w:rsidRDefault="00310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6A9"/>
    <w:multiLevelType w:val="multilevel"/>
    <w:tmpl w:val="9EACB29C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2F"/>
    <w:rsid w:val="000D1FE9"/>
    <w:rsid w:val="000E5F2E"/>
    <w:rsid w:val="002707E5"/>
    <w:rsid w:val="002B0A1A"/>
    <w:rsid w:val="00302EBE"/>
    <w:rsid w:val="00310E2F"/>
    <w:rsid w:val="00376A46"/>
    <w:rsid w:val="003B25D2"/>
    <w:rsid w:val="003E54CC"/>
    <w:rsid w:val="0040480D"/>
    <w:rsid w:val="00467D7A"/>
    <w:rsid w:val="00507D95"/>
    <w:rsid w:val="00531E98"/>
    <w:rsid w:val="00582C01"/>
    <w:rsid w:val="005B0ECA"/>
    <w:rsid w:val="005B6850"/>
    <w:rsid w:val="00603649"/>
    <w:rsid w:val="006E27C3"/>
    <w:rsid w:val="006E4836"/>
    <w:rsid w:val="00713E4C"/>
    <w:rsid w:val="007675D3"/>
    <w:rsid w:val="007C24BC"/>
    <w:rsid w:val="007F204F"/>
    <w:rsid w:val="008650F2"/>
    <w:rsid w:val="00905F9F"/>
    <w:rsid w:val="009A7CD9"/>
    <w:rsid w:val="009D0B9F"/>
    <w:rsid w:val="00A0408E"/>
    <w:rsid w:val="00AC0140"/>
    <w:rsid w:val="00AC6341"/>
    <w:rsid w:val="00B7185B"/>
    <w:rsid w:val="00BA7104"/>
    <w:rsid w:val="00BB4978"/>
    <w:rsid w:val="00C13279"/>
    <w:rsid w:val="00CC237F"/>
    <w:rsid w:val="00D3260A"/>
    <w:rsid w:val="00D63DDF"/>
    <w:rsid w:val="00DA0635"/>
    <w:rsid w:val="00E00CAE"/>
    <w:rsid w:val="00E26D1D"/>
    <w:rsid w:val="00EA5875"/>
    <w:rsid w:val="00ED5E5C"/>
    <w:rsid w:val="00F10ABA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0ABA"/>
    <w:pPr>
      <w:keepNext/>
      <w:numPr>
        <w:numId w:val="1"/>
      </w:numPr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0ABA"/>
    <w:pPr>
      <w:keepNext/>
      <w:numPr>
        <w:ilvl w:val="1"/>
        <w:numId w:val="1"/>
      </w:numPr>
      <w:spacing w:before="100" w:after="100" w:line="360" w:lineRule="auto"/>
      <w:ind w:right="-96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10A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10AB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0AB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0A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0AB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10AB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10A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10ABA"/>
  </w:style>
  <w:style w:type="character" w:customStyle="1" w:styleId="20">
    <w:name w:val="Заголовок 2 Знак"/>
    <w:basedOn w:val="a0"/>
    <w:link w:val="2"/>
    <w:uiPriority w:val="99"/>
    <w:rsid w:val="00F10AB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10A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10AB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10A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10AB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F10A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10A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10ABA"/>
    <w:rPr>
      <w:rFonts w:ascii="Arial" w:hAnsi="Arial" w:cs="Arial"/>
      <w:sz w:val="22"/>
      <w:szCs w:val="22"/>
    </w:rPr>
  </w:style>
  <w:style w:type="paragraph" w:styleId="a9">
    <w:name w:val="Normal (Web)"/>
    <w:aliases w:val="Обычный (Web)"/>
    <w:basedOn w:val="a"/>
    <w:uiPriority w:val="99"/>
    <w:rsid w:val="00F10ABA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0ABA"/>
    <w:rPr>
      <w:rFonts w:cs="Times New Roman"/>
      <w:b/>
      <w:bCs/>
    </w:rPr>
  </w:style>
  <w:style w:type="character" w:styleId="ab">
    <w:name w:val="Hyperlink"/>
    <w:basedOn w:val="a0"/>
    <w:rsid w:val="00D3260A"/>
    <w:rPr>
      <w:color w:val="0000FF"/>
      <w:u w:val="single"/>
    </w:rPr>
  </w:style>
  <w:style w:type="character" w:styleId="ac">
    <w:name w:val="FollowedHyperlink"/>
    <w:basedOn w:val="a0"/>
    <w:rsid w:val="00D326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archive/57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Links>
    <vt:vector size="6" baseType="variant"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http://www.ug.ru/archive/57845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user</cp:lastModifiedBy>
  <cp:revision>2</cp:revision>
  <cp:lastPrinted>2015-08-10T03:33:00Z</cp:lastPrinted>
  <dcterms:created xsi:type="dcterms:W3CDTF">2015-08-10T07:48:00Z</dcterms:created>
  <dcterms:modified xsi:type="dcterms:W3CDTF">2015-08-10T07:48:00Z</dcterms:modified>
</cp:coreProperties>
</file>